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5" w:rsidRDefault="00314B75" w:rsidP="00314B75">
      <w:pPr>
        <w:pStyle w:val="a3"/>
        <w:jc w:val="right"/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-542925</wp:posOffset>
            </wp:positionV>
            <wp:extent cx="1305560" cy="1229995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40"/>
          <w:szCs w:val="40"/>
        </w:rPr>
        <w:t>ООО «Сарметаллстрой»</w:t>
      </w:r>
    </w:p>
    <w:p w:rsidR="00314B75" w:rsidRDefault="00314B75" w:rsidP="00314B75">
      <w:pPr>
        <w:pStyle w:val="a3"/>
        <w:jc w:val="right"/>
        <w:rPr>
          <w:rFonts w:ascii="Verdana" w:hAnsi="Verdana"/>
          <w:sz w:val="16"/>
          <w:szCs w:val="16"/>
        </w:rPr>
      </w:pPr>
    </w:p>
    <w:p w:rsidR="00314B75" w:rsidRDefault="00314B75" w:rsidP="00314B75">
      <w:pPr>
        <w:spacing w:line="100" w:lineRule="atLeast"/>
        <w:jc w:val="both"/>
        <w:rPr>
          <w:rFonts w:ascii="Verdana" w:hAnsi="Verdana"/>
          <w:sz w:val="16"/>
          <w:szCs w:val="16"/>
        </w:rPr>
      </w:pPr>
      <w:r>
        <w:rPr>
          <w:rFonts w:ascii="Arial" w:hAnsi="Arial"/>
          <w:sz w:val="20"/>
          <w:szCs w:val="24"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8.15pt;width:482.3pt;height:.5pt;z-index:-251658240" o:connectortype="straight" strokeweight=".53mm">
            <v:stroke joinstyle="miter"/>
          </v:shape>
        </w:pict>
      </w:r>
    </w:p>
    <w:p w:rsidR="00314B75" w:rsidRDefault="00314B75" w:rsidP="00314B75">
      <w:pPr>
        <w:spacing w:line="100" w:lineRule="atLeast"/>
        <w:jc w:val="both"/>
        <w:rPr>
          <w:rFonts w:ascii="Verdana" w:hAnsi="Verdana"/>
          <w:sz w:val="16"/>
          <w:szCs w:val="16"/>
        </w:rPr>
      </w:pPr>
    </w:p>
    <w:p w:rsidR="00314B75" w:rsidRDefault="00314B75" w:rsidP="00314B75">
      <w:pPr>
        <w:pStyle w:val="a7"/>
      </w:pPr>
      <w:proofErr w:type="gramStart"/>
      <w:r>
        <w:rPr>
          <w:rFonts w:ascii="Verdana" w:hAnsi="Verdana"/>
          <w:sz w:val="16"/>
          <w:szCs w:val="16"/>
        </w:rPr>
        <w:t>Р</w:t>
      </w:r>
      <w:proofErr w:type="gramEnd"/>
      <w:r>
        <w:rPr>
          <w:rFonts w:ascii="Verdana" w:hAnsi="Verdana"/>
          <w:sz w:val="16"/>
          <w:szCs w:val="16"/>
        </w:rPr>
        <w:t>/с 40702810600000008767</w:t>
      </w:r>
      <w:r>
        <w:rPr>
          <w:sz w:val="16"/>
          <w:szCs w:val="16"/>
        </w:rPr>
        <w:t xml:space="preserve"> АО «Банк «</w:t>
      </w:r>
      <w:proofErr w:type="spellStart"/>
      <w:r>
        <w:rPr>
          <w:sz w:val="16"/>
          <w:szCs w:val="16"/>
        </w:rPr>
        <w:t>Агророс</w:t>
      </w:r>
      <w:proofErr w:type="spellEnd"/>
      <w:r>
        <w:rPr>
          <w:sz w:val="16"/>
          <w:szCs w:val="16"/>
        </w:rPr>
        <w:t>» г. Саратов</w:t>
      </w:r>
      <w:r>
        <w:rPr>
          <w:rFonts w:ascii="Verdana" w:hAnsi="Verdana"/>
          <w:sz w:val="16"/>
          <w:szCs w:val="16"/>
        </w:rPr>
        <w:t>, ИНН/КПП 6451428706/645101001</w:t>
      </w:r>
    </w:p>
    <w:p w:rsidR="006715EE" w:rsidRPr="00B85FCA" w:rsidRDefault="00B85FCA" w:rsidP="0008749B">
      <w:pPr>
        <w:pStyle w:val="a7"/>
      </w:pPr>
      <w:r w:rsidRPr="00B85FCA">
        <w:t>Опросный лист</w:t>
      </w:r>
    </w:p>
    <w:bookmarkStart w:id="0" w:name="OLE_LINK20"/>
    <w:bookmarkStart w:id="1" w:name="OLE_LINK21"/>
    <w:p w:rsidR="00F97417" w:rsidRPr="00F97417" w:rsidRDefault="00C8096A" w:rsidP="00F97417">
      <w:pPr>
        <w:pStyle w:val="a7"/>
      </w:pPr>
      <w:r>
        <w:fldChar w:fldCharType="begin"/>
      </w:r>
      <w:r w:rsidR="00F97417">
        <w:instrText xml:space="preserve"> DOCPROPERTY  Title  \* MERGEFORMAT </w:instrText>
      </w:r>
      <w:r>
        <w:fldChar w:fldCharType="separate"/>
      </w:r>
      <w:r w:rsidR="00647E78">
        <w:t>Оборудование налива ж/</w:t>
      </w:r>
      <w:proofErr w:type="spellStart"/>
      <w:r w:rsidR="00647E78">
        <w:t>д-цистерн</w:t>
      </w:r>
      <w:proofErr w:type="spellEnd"/>
      <w:r>
        <w:fldChar w:fldCharType="end"/>
      </w:r>
      <w:bookmarkEnd w:id="0"/>
      <w:bookmarkEnd w:id="1"/>
    </w:p>
    <w:p w:rsidR="0008749B" w:rsidRPr="0008749B" w:rsidRDefault="0008749B" w:rsidP="001F6DE2">
      <w:pPr>
        <w:pStyle w:val="aa"/>
      </w:pPr>
      <w:r w:rsidRPr="0008749B">
        <w:t>Организация</w:t>
      </w:r>
      <w:r w:rsidRPr="0008749B">
        <w:tab/>
      </w:r>
      <w:r w:rsidR="001F6DE2">
        <w:t>________________________________</w:t>
      </w:r>
      <w:r w:rsidRPr="0008749B">
        <w:t>_________________</w:t>
      </w:r>
      <w:r w:rsidR="001F6DE2">
        <w:t>__</w:t>
      </w:r>
      <w:r w:rsidRPr="0008749B">
        <w:t>_____</w:t>
      </w:r>
      <w:bookmarkStart w:id="2" w:name="_GoBack"/>
      <w:bookmarkEnd w:id="2"/>
    </w:p>
    <w:p w:rsidR="0008749B" w:rsidRDefault="0008749B" w:rsidP="001F6DE2">
      <w:pPr>
        <w:pStyle w:val="aa"/>
      </w:pPr>
      <w:r>
        <w:t>Адрес</w:t>
      </w:r>
      <w:r>
        <w:tab/>
        <w:t>__________________________________________________</w:t>
      </w:r>
      <w:r w:rsidR="001F6DE2">
        <w:t>______</w:t>
      </w:r>
    </w:p>
    <w:p w:rsidR="0008749B" w:rsidRDefault="0008749B" w:rsidP="001F6DE2">
      <w:pPr>
        <w:pStyle w:val="aa"/>
      </w:pPr>
      <w:r>
        <w:t>Ф.И.О.</w:t>
      </w:r>
      <w:r>
        <w:tab/>
        <w:t>_____________________</w:t>
      </w:r>
      <w:r w:rsidR="001F6DE2">
        <w:t xml:space="preserve">   </w:t>
      </w:r>
      <w:r>
        <w:t>Должност</w:t>
      </w:r>
      <w:r w:rsidR="001F6DE2">
        <w:t>ь________________________</w:t>
      </w:r>
    </w:p>
    <w:p w:rsidR="00B85FCA" w:rsidRDefault="0008749B" w:rsidP="001F6DE2">
      <w:pPr>
        <w:pStyle w:val="aa"/>
      </w:pPr>
      <w:r>
        <w:t>Телефон</w:t>
      </w:r>
      <w:r>
        <w:tab/>
        <w:t>________________</w:t>
      </w:r>
      <w:r w:rsidR="001F6DE2">
        <w:t xml:space="preserve">   </w:t>
      </w:r>
      <w:r>
        <w:t>Факс________________</w:t>
      </w:r>
      <w:r w:rsidR="001F6DE2">
        <w:t xml:space="preserve">   </w:t>
      </w:r>
      <w:r>
        <w:t>e-mail____________</w:t>
      </w:r>
    </w:p>
    <w:p w:rsidR="00AD3FDE" w:rsidRPr="00AD3FDE" w:rsidRDefault="00AD3FDE" w:rsidP="00AD3FDE">
      <w:pPr>
        <w:rPr>
          <w:i/>
        </w:rPr>
      </w:pPr>
      <w:r w:rsidRPr="00AD3FDE">
        <w:rPr>
          <w:b/>
          <w:i/>
        </w:rPr>
        <w:t>Внимание:</w:t>
      </w:r>
      <w:r w:rsidRPr="00AD3FDE">
        <w:rPr>
          <w:i/>
        </w:rPr>
        <w:t xml:space="preserve"> все данные, за исключением п.10 заполняются для одного островка налива</w:t>
      </w:r>
    </w:p>
    <w:p w:rsidR="00D027CF" w:rsidRPr="0065288F" w:rsidRDefault="00F07553" w:rsidP="0065288F">
      <w:pPr>
        <w:pStyle w:val="1"/>
      </w:pPr>
      <w:r w:rsidRPr="0065288F">
        <w:t>Запрашиваемый тип оборудования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2270"/>
        <w:gridCol w:w="6840"/>
        <w:gridCol w:w="1521"/>
      </w:tblGrid>
      <w:tr w:rsidR="00F97417" w:rsidRPr="00F97417" w:rsidTr="0065288F">
        <w:trPr>
          <w:tblHeader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7417" w:rsidRPr="00F97417" w:rsidRDefault="00F97417" w:rsidP="0065288F">
            <w:pPr>
              <w:pStyle w:val="ab"/>
              <w:framePr w:hSpace="0" w:wrap="auto" w:vAnchor="margin" w:hAnchor="text" w:xAlign="left" w:yAlign="inline"/>
            </w:pPr>
            <w:r w:rsidRPr="00F97417">
              <w:t>Наименование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7417" w:rsidRPr="00F97417" w:rsidRDefault="00F97417" w:rsidP="0065288F">
            <w:pPr>
              <w:pStyle w:val="ab"/>
              <w:framePr w:hSpace="0" w:wrap="auto" w:vAnchor="margin" w:hAnchor="text" w:xAlign="left" w:yAlign="inline"/>
            </w:pPr>
            <w:r w:rsidRPr="00F97417">
              <w:t>Назначение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7417" w:rsidRPr="00F97417" w:rsidRDefault="00F97417" w:rsidP="0065288F">
            <w:pPr>
              <w:pStyle w:val="ab"/>
              <w:framePr w:hSpace="0" w:wrap="auto" w:vAnchor="margin" w:hAnchor="text" w:xAlign="left" w:yAlign="inline"/>
            </w:pPr>
            <w:r w:rsidRPr="00F97417">
              <w:t>Требуемое количество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Неавтоматизированн</w:t>
            </w:r>
            <w:r>
              <w:t>ый</w:t>
            </w:r>
            <w:r w:rsidRPr="004B6CDF">
              <w:t xml:space="preserve"> </w:t>
            </w:r>
            <w:r>
              <w:rPr>
                <w:b/>
              </w:rPr>
              <w:t>открытый</w:t>
            </w:r>
            <w:r>
              <w:t xml:space="preserve"> </w:t>
            </w:r>
            <w:r w:rsidRPr="004B6CDF">
              <w:t>налив с цельной наливной трубой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Неавтоматизированн</w:t>
            </w:r>
            <w:r>
              <w:t>ый</w:t>
            </w:r>
            <w:r w:rsidR="00D95863">
              <w:t xml:space="preserve"> </w:t>
            </w:r>
            <w:r w:rsidR="00D95863" w:rsidRPr="00D95863">
              <w:rPr>
                <w:b/>
              </w:rPr>
              <w:t>герметизированный</w:t>
            </w:r>
            <w:r w:rsidRPr="004B6CDF">
              <w:t xml:space="preserve"> налив </w:t>
            </w:r>
            <w:r w:rsidR="00D95863" w:rsidRPr="004B6CDF">
              <w:t xml:space="preserve"> светлых нефтепродуктов </w:t>
            </w:r>
            <w:r w:rsidRPr="004B6CDF">
              <w:t xml:space="preserve">с телескопической наливной трубой и </w:t>
            </w:r>
            <w:r>
              <w:t>жесткой линией</w:t>
            </w:r>
            <w:r w:rsidRPr="004B6CDF">
              <w:t xml:space="preserve"> отвода паров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Негерметизированный верхний размыв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D95863">
            <w:pPr>
              <w:pStyle w:val="ac"/>
              <w:framePr w:hSpace="0" w:wrap="auto" w:vAnchor="margin" w:hAnchor="text" w:xAlign="left" w:yAlign="inline"/>
            </w:pPr>
            <w:r w:rsidRPr="004B6CDF">
              <w:t>Герметизированная мойка цистерн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>
              <w:t>УНЖ6-100-07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Неавтоматизированный </w:t>
            </w:r>
            <w:r w:rsidRPr="004B6CDF">
              <w:rPr>
                <w:b/>
              </w:rPr>
              <w:t>открытый</w:t>
            </w:r>
            <w:r w:rsidRPr="004B6CDF">
              <w:t xml:space="preserve"> налив с  телескопической наливной трубой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D95863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D95863" w:rsidP="00D95863">
            <w:pPr>
              <w:pStyle w:val="ac"/>
              <w:framePr w:hSpace="0" w:wrap="auto" w:vAnchor="margin" w:hAnchor="text" w:xAlign="left" w:yAlign="inline"/>
            </w:pPr>
            <w:r w:rsidRPr="004B6CDF">
              <w:t>Неавтоматизированн</w:t>
            </w:r>
            <w:r>
              <w:t xml:space="preserve">ый </w:t>
            </w:r>
            <w:r w:rsidRPr="00D95863">
              <w:rPr>
                <w:b/>
              </w:rPr>
              <w:t>герметизированный</w:t>
            </w:r>
            <w:r w:rsidRPr="004B6CDF">
              <w:t xml:space="preserve"> налив</w:t>
            </w:r>
            <w:r>
              <w:t xml:space="preserve"> </w:t>
            </w:r>
            <w:r w:rsidR="004B6CDF" w:rsidRPr="004B6CDF">
              <w:t>светлых нефтепродуктов с телескопической наливной трубой и гибким трубопроводом отвода паров.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УНЖ6-100-09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D95863" w:rsidP="00D95863">
            <w:pPr>
              <w:pStyle w:val="ac"/>
              <w:framePr w:hSpace="0" w:wrap="auto" w:vAnchor="margin" w:hAnchor="text" w:xAlign="left" w:yAlign="inline"/>
            </w:pPr>
            <w:r w:rsidRPr="00D95863">
              <w:t xml:space="preserve">Неавтоматизированный </w:t>
            </w:r>
            <w:r w:rsidRPr="00D95863">
              <w:rPr>
                <w:b/>
              </w:rPr>
              <w:t>герметизированный</w:t>
            </w:r>
            <w:r w:rsidRPr="00D95863">
              <w:t xml:space="preserve"> налив </w:t>
            </w:r>
            <w:r w:rsidR="004B6CDF" w:rsidRPr="004B6CDF">
              <w:t>темных нефтепродуктов  с телескопической наливной трубой и гибким трубопроводом отвода паров.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D95863" w:rsidP="00D95863">
            <w:pPr>
              <w:pStyle w:val="ac"/>
              <w:framePr w:hSpace="0" w:wrap="auto" w:vAnchor="margin" w:hAnchor="text" w:xAlign="left" w:yAlign="inline"/>
            </w:pPr>
            <w:r w:rsidRPr="00D95863">
              <w:t xml:space="preserve">Неавтоматизированный </w:t>
            </w:r>
            <w:r w:rsidRPr="00D95863">
              <w:rPr>
                <w:b/>
              </w:rPr>
              <w:t xml:space="preserve"> открытый</w:t>
            </w:r>
            <w:r w:rsidRPr="00D95863">
              <w:t xml:space="preserve"> налив </w:t>
            </w:r>
            <w:r w:rsidR="004B6CDF" w:rsidRPr="004B6CDF">
              <w:t>битума/гудрона с цельной наливной трубой.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Устройство 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УНЖ6-100-11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Неавтоматизированное переносное устройство для верхнего аварийного слива. 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B6CDF" w:rsidRPr="00F97417" w:rsidTr="0065288F">
        <w:tc>
          <w:tcPr>
            <w:tcW w:w="2270" w:type="dxa"/>
            <w:shd w:val="clear" w:color="auto" w:fill="auto"/>
            <w:vAlign w:val="center"/>
          </w:tcPr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Система измерительная</w:t>
            </w:r>
          </w:p>
          <w:p w:rsidR="004B6CDF" w:rsidRPr="004B6CDF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>АСН-14ЖД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2083" w:rsidRDefault="004B6CDF" w:rsidP="004B6CDF">
            <w:pPr>
              <w:pStyle w:val="ac"/>
              <w:framePr w:hSpace="0" w:wrap="auto" w:vAnchor="margin" w:hAnchor="text" w:xAlign="left" w:yAlign="inline"/>
            </w:pPr>
            <w:r w:rsidRPr="004B6CDF">
              <w:t xml:space="preserve">Система измерительная для верхнего дозированного налива нефтепродуктов в ЖД вагоны цистерны с возможностью измерения </w:t>
            </w:r>
          </w:p>
          <w:p w:rsidR="00802083" w:rsidRDefault="00802083" w:rsidP="00802083">
            <w:pPr>
              <w:pStyle w:val="ac"/>
              <w:framePr w:hSpace="0" w:wrap="auto" w:vAnchor="margin" w:hAnchor="text" w:xAlign="left" w:yAlign="inline"/>
              <w:ind w:left="5101"/>
            </w:pPr>
            <w:r>
              <w:t xml:space="preserve">- </w:t>
            </w:r>
            <w:r w:rsidR="004B6CDF" w:rsidRPr="00802083">
              <w:rPr>
                <w:b/>
              </w:rPr>
              <w:t>по объёму</w:t>
            </w:r>
            <w:r w:rsidR="004B6CDF" w:rsidRPr="004B6CDF">
              <w:t xml:space="preserve"> </w:t>
            </w:r>
          </w:p>
          <w:p w:rsidR="00802083" w:rsidRDefault="004B6CDF" w:rsidP="00AD3FDE">
            <w:pPr>
              <w:pStyle w:val="ac"/>
              <w:framePr w:hSpace="0" w:wrap="auto" w:vAnchor="margin" w:hAnchor="text" w:xAlign="left" w:yAlign="inline"/>
              <w:ind w:left="4534"/>
            </w:pPr>
            <w:r w:rsidRPr="004B6CDF">
              <w:t xml:space="preserve">или </w:t>
            </w:r>
          </w:p>
          <w:p w:rsidR="004B6CDF" w:rsidRPr="004B6CDF" w:rsidRDefault="00802083" w:rsidP="00802083">
            <w:pPr>
              <w:pStyle w:val="ac"/>
              <w:framePr w:hSpace="0" w:wrap="auto" w:vAnchor="margin" w:hAnchor="text" w:xAlign="left" w:yAlign="inline"/>
              <w:ind w:left="5101"/>
            </w:pPr>
            <w:r>
              <w:t xml:space="preserve">- </w:t>
            </w:r>
            <w:r w:rsidR="004B6CDF" w:rsidRPr="00802083">
              <w:rPr>
                <w:b/>
              </w:rPr>
              <w:t>по массе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802083" w:rsidRDefault="00802083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  <w:p w:rsidR="00802083" w:rsidRDefault="00802083" w:rsidP="004B6CDF">
            <w:pPr>
              <w:pStyle w:val="ad"/>
              <w:framePr w:hSpace="0" w:wrap="auto" w:vAnchor="margin" w:hAnchor="text" w:xAlign="left" w:yAlign="inline"/>
            </w:pPr>
          </w:p>
          <w:p w:rsidR="004B6CDF" w:rsidRPr="00F97417" w:rsidRDefault="004B6CDF" w:rsidP="004B6CD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3149D0" w:rsidRDefault="003149D0" w:rsidP="003149D0">
      <w:pPr>
        <w:pStyle w:val="1"/>
      </w:pPr>
      <w:r w:rsidRPr="00D027CF">
        <w:t>Климатические условия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510"/>
        <w:gridCol w:w="1276"/>
        <w:gridCol w:w="851"/>
        <w:gridCol w:w="3543"/>
        <w:gridCol w:w="1418"/>
      </w:tblGrid>
      <w:tr w:rsidR="003149D0" w:rsidRPr="00F97417" w:rsidTr="00916046">
        <w:tc>
          <w:tcPr>
            <w:tcW w:w="3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</w:pPr>
            <w:r w:rsidRPr="00D027CF">
              <w:t>Самая низкая темп</w:t>
            </w:r>
            <w:r>
              <w:t xml:space="preserve">ература, °С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49D0" w:rsidRPr="00F97417" w:rsidRDefault="003149D0" w:rsidP="0091604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  <w:jc w:val="center"/>
            </w:pPr>
            <w:r>
              <w:t>или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9D0" w:rsidRDefault="003149D0" w:rsidP="00916046">
            <w:pPr>
              <w:pStyle w:val="ac"/>
              <w:framePr w:hSpace="0" w:wrap="auto" w:vAnchor="margin" w:hAnchor="text" w:xAlign="left" w:yAlign="inline"/>
            </w:pPr>
            <w:r>
              <w:t>Климатическое исполнение</w:t>
            </w:r>
          </w:p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</w:pPr>
            <w:r>
              <w:t>по ГОСТ 15150-69 (У или УХЛ)</w:t>
            </w:r>
          </w:p>
        </w:tc>
        <w:tc>
          <w:tcPr>
            <w:tcW w:w="1418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49D0" w:rsidRPr="00F97417" w:rsidRDefault="003149D0" w:rsidP="0091604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3149D0" w:rsidRPr="00F97417" w:rsidTr="00916046"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</w:pPr>
            <w:r>
              <w:t xml:space="preserve">Самая высокая </w:t>
            </w:r>
            <w:proofErr w:type="spellStart"/>
            <w:r>
              <w:t>температура,°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9D0" w:rsidRPr="00F97417" w:rsidRDefault="003149D0" w:rsidP="0091604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  <w:jc w:val="center"/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9D0" w:rsidRPr="00F97417" w:rsidRDefault="003149D0" w:rsidP="00916046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1418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49D0" w:rsidRPr="00F97417" w:rsidRDefault="003149D0" w:rsidP="00916046">
            <w:pPr>
              <w:pStyle w:val="ad"/>
              <w:framePr w:hSpace="0" w:wrap="auto" w:vAnchor="margin" w:hAnchor="text" w:xAlign="left" w:yAlign="inline"/>
            </w:pPr>
          </w:p>
        </w:tc>
      </w:tr>
    </w:tbl>
    <w:p w:rsidR="00B85652" w:rsidRDefault="00B85652" w:rsidP="00B85652">
      <w:pPr>
        <w:pStyle w:val="1"/>
      </w:pPr>
      <w:r w:rsidRPr="000A6F06">
        <w:lastRenderedPageBreak/>
        <w:t>Вариант исполнения устройств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2235"/>
        <w:gridCol w:w="6945"/>
        <w:gridCol w:w="1418"/>
      </w:tblGrid>
      <w:tr w:rsidR="00B85652" w:rsidRPr="00F97417" w:rsidTr="006451C5">
        <w:trPr>
          <w:trHeight w:val="544"/>
          <w:tblHeader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5652" w:rsidRPr="00F97417" w:rsidRDefault="00B85652" w:rsidP="006451C5">
            <w:pPr>
              <w:pStyle w:val="ab"/>
              <w:framePr w:hSpace="0" w:wrap="auto" w:vAnchor="margin" w:hAnchor="text" w:xAlign="left" w:yAlign="inline"/>
            </w:pPr>
            <w:r w:rsidRPr="000A6F06">
              <w:t>Схема расположения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5652" w:rsidRPr="00F97417" w:rsidRDefault="00B85652" w:rsidP="006451C5">
            <w:pPr>
              <w:pStyle w:val="ab"/>
              <w:framePr w:hSpace="0" w:wrap="auto" w:vAnchor="margin" w:hAnchor="text" w:xAlign="left" w:yAlign="inline"/>
            </w:pPr>
            <w:r w:rsidRPr="00F97417">
              <w:t>Кол</w:t>
            </w:r>
            <w:r>
              <w:t>-</w:t>
            </w:r>
            <w:r w:rsidRPr="00F97417">
              <w:t>во</w:t>
            </w:r>
          </w:p>
        </w:tc>
      </w:tr>
      <w:tr w:rsidR="00B85652" w:rsidRPr="00F97417" w:rsidTr="006451C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5652" w:rsidRPr="00FD66A4" w:rsidRDefault="00B85652" w:rsidP="006451C5">
            <w:pPr>
              <w:pStyle w:val="ac"/>
              <w:framePr w:hSpace="0" w:wrap="auto" w:vAnchor="margin" w:hAnchor="text" w:xAlign="left" w:yAlign="inline"/>
            </w:pPr>
            <w:r>
              <w:t>Левое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center"/>
          </w:tcPr>
          <w:p w:rsidR="00B85652" w:rsidRPr="00FD66A4" w:rsidRDefault="00B85652" w:rsidP="006451C5">
            <w:pPr>
              <w:pStyle w:val="ac"/>
              <w:framePr w:hSpace="0" w:wrap="auto" w:vAnchor="margin" w:hAnchor="text" w:xAlign="left" w:yAlign="inline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2011" cy="143072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42" cy="143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5652" w:rsidRPr="00F97417" w:rsidRDefault="00B85652" w:rsidP="006451C5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85652" w:rsidRPr="00F97417" w:rsidTr="006451C5">
        <w:tc>
          <w:tcPr>
            <w:tcW w:w="223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5652" w:rsidRPr="00FD66A4" w:rsidRDefault="00B85652" w:rsidP="006451C5">
            <w:pPr>
              <w:pStyle w:val="ac"/>
              <w:framePr w:hSpace="0" w:wrap="auto" w:vAnchor="margin" w:hAnchor="text" w:xAlign="left" w:yAlign="inline"/>
            </w:pPr>
            <w:r>
              <w:t>Прав</w:t>
            </w:r>
            <w:r w:rsidRPr="00FD66A4">
              <w:t>о</w:t>
            </w:r>
            <w:r>
              <w:t>е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center"/>
          </w:tcPr>
          <w:p w:rsidR="00B85652" w:rsidRPr="00FD66A4" w:rsidRDefault="00B85652" w:rsidP="006451C5">
            <w:pPr>
              <w:pStyle w:val="ac"/>
              <w:framePr w:hSpace="0" w:wrap="auto" w:vAnchor="margin" w:hAnchor="text" w:xAlign="left" w:yAlign="inline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2011" cy="1444156"/>
                  <wp:effectExtent l="0" t="0" r="127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446" cy="14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5652" w:rsidRPr="00F97417" w:rsidRDefault="00B85652" w:rsidP="006451C5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802083" w:rsidRPr="00802083" w:rsidRDefault="00802083" w:rsidP="00610D10">
      <w:pPr>
        <w:pStyle w:val="1"/>
        <w:ind w:left="714" w:hanging="357"/>
      </w:pPr>
      <w:r w:rsidRPr="00802083">
        <w:t>Характеристика продуктов</w:t>
      </w: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426"/>
        <w:gridCol w:w="1701"/>
        <w:gridCol w:w="1560"/>
        <w:gridCol w:w="1559"/>
        <w:gridCol w:w="1276"/>
        <w:gridCol w:w="1417"/>
        <w:gridCol w:w="1418"/>
        <w:gridCol w:w="1275"/>
      </w:tblGrid>
      <w:tr w:rsidR="00802083" w:rsidRPr="00802083" w:rsidTr="00AF2318">
        <w:trPr>
          <w:trHeight w:val="404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Наименование продукта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Диапазон рабочих температур</w:t>
            </w:r>
            <w:r>
              <w:t>,</w:t>
            </w:r>
          </w:p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>
              <w:rPr>
                <w:rFonts w:cs="Times New Roman"/>
              </w:rPr>
              <w:t>°</w:t>
            </w:r>
            <w:r>
              <w:t>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 xml:space="preserve">Вязкость в диапазоне рабочих температур, </w:t>
            </w:r>
            <w:proofErr w:type="spellStart"/>
            <w:r w:rsidRPr="00802083">
              <w:t>сСт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 xml:space="preserve">Наличие парафина, </w:t>
            </w:r>
          </w:p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Наличие примесей (абразив, вода, и др.)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</w:p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Плотность, кг/м3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02083" w:rsidRPr="00802083" w:rsidRDefault="00802083" w:rsidP="00802083">
            <w:pPr>
              <w:pStyle w:val="ab"/>
              <w:framePr w:hSpace="0" w:wrap="auto" w:vAnchor="margin" w:hAnchor="text" w:xAlign="left" w:yAlign="inline"/>
            </w:pPr>
            <w:r w:rsidRPr="00802083">
              <w:t>Класс опасности по ГОСТ 12.1.007</w:t>
            </w:r>
          </w:p>
        </w:tc>
      </w:tr>
      <w:tr w:rsidR="00802083" w:rsidRPr="00802083" w:rsidTr="00AF2318">
        <w:trPr>
          <w:trHeight w:val="220"/>
        </w:trPr>
        <w:tc>
          <w:tcPr>
            <w:tcW w:w="426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1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AF2318">
        <w:trPr>
          <w:trHeight w:val="217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2 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60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7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AF2318">
        <w:trPr>
          <w:trHeight w:val="210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3 </w:t>
            </w:r>
          </w:p>
        </w:tc>
        <w:tc>
          <w:tcPr>
            <w:tcW w:w="1701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60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7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AF2318">
        <w:trPr>
          <w:trHeight w:val="217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4 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60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7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</w:tbl>
    <w:p w:rsidR="00BC5554" w:rsidRDefault="00BC5554" w:rsidP="00BC5554">
      <w:pPr>
        <w:pStyle w:val="1"/>
      </w:pPr>
      <w:r>
        <w:t>Управление наливом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51"/>
      </w:tblGrid>
      <w:tr w:rsidR="00BC5554" w:rsidRPr="00F97417" w:rsidTr="0063021A">
        <w:trPr>
          <w:trHeight w:val="393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5554" w:rsidRPr="00AE3363" w:rsidRDefault="00BC5554" w:rsidP="0063021A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Дополнительное оборудование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5554" w:rsidRPr="00AE3363" w:rsidRDefault="00BC5554" w:rsidP="0063021A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5364FB">
              <w:rPr>
                <w:b/>
                <w:sz w:val="20"/>
              </w:rPr>
              <w:t>Количество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63021A">
            <w:pPr>
              <w:pStyle w:val="af2"/>
              <w:spacing w:after="0"/>
              <w:rPr>
                <w:sz w:val="20"/>
              </w:rPr>
            </w:pPr>
            <w:r w:rsidRPr="00AE3363">
              <w:rPr>
                <w:sz w:val="20"/>
                <w:szCs w:val="20"/>
              </w:rPr>
              <w:t>Без комплектации запорной арматурой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63021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BC5554">
            <w:pPr>
              <w:pStyle w:val="af2"/>
              <w:spacing w:after="0"/>
              <w:rPr>
                <w:sz w:val="20"/>
                <w:szCs w:val="20"/>
              </w:rPr>
            </w:pPr>
            <w:r w:rsidRPr="00AE3363">
              <w:rPr>
                <w:sz w:val="20"/>
              </w:rPr>
              <w:t>Заслонк</w:t>
            </w:r>
            <w:r>
              <w:rPr>
                <w:sz w:val="20"/>
              </w:rPr>
              <w:t>а</w:t>
            </w:r>
            <w:r w:rsidRPr="00AE3363">
              <w:rPr>
                <w:sz w:val="20"/>
              </w:rPr>
              <w:t xml:space="preserve"> ручного ограничения налива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63021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BC5554">
            <w:pPr>
              <w:pStyle w:val="af2"/>
              <w:spacing w:after="0"/>
              <w:rPr>
                <w:sz w:val="20"/>
              </w:rPr>
            </w:pPr>
            <w:r w:rsidRPr="00AE3363">
              <w:rPr>
                <w:sz w:val="20"/>
                <w:szCs w:val="20"/>
              </w:rPr>
              <w:t>Автоматизированная система управления наливом</w:t>
            </w:r>
            <w:r>
              <w:rPr>
                <w:sz w:val="20"/>
                <w:szCs w:val="20"/>
              </w:rPr>
              <w:t xml:space="preserve"> </w:t>
            </w:r>
            <w:r w:rsidRPr="00BC5554">
              <w:rPr>
                <w:b/>
                <w:sz w:val="20"/>
                <w:szCs w:val="20"/>
              </w:rPr>
              <w:t>светлых</w:t>
            </w:r>
            <w:r>
              <w:rPr>
                <w:sz w:val="20"/>
                <w:szCs w:val="20"/>
              </w:rPr>
              <w:t xml:space="preserve"> </w:t>
            </w:r>
            <w:r w:rsidR="00FD7924">
              <w:rPr>
                <w:sz w:val="20"/>
                <w:szCs w:val="20"/>
              </w:rPr>
              <w:t>нефтепродуктов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BC5554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63021A">
            <w:pPr>
              <w:pStyle w:val="af2"/>
              <w:spacing w:after="0"/>
              <w:rPr>
                <w:sz w:val="20"/>
              </w:rPr>
            </w:pPr>
            <w:r w:rsidRPr="00AE3363">
              <w:rPr>
                <w:sz w:val="20"/>
                <w:szCs w:val="20"/>
              </w:rPr>
              <w:t>Автоматизированная система управления наливом (электроуправляемая запорная арматура, сигнализатор уровня, пульт управления)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63021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63021A">
            <w:pPr>
              <w:pStyle w:val="af2"/>
              <w:spacing w:after="0"/>
              <w:rPr>
                <w:szCs w:val="28"/>
              </w:rPr>
            </w:pPr>
            <w:r w:rsidRPr="00AE3363">
              <w:rPr>
                <w:sz w:val="20"/>
                <w:szCs w:val="20"/>
              </w:rPr>
              <w:t>Дистанционная система управления наливом (электроуправляемая запорная арматура, сигнализатор уровня, пульт управления + уровнемер) (технологический учет)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63021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C5554" w:rsidRPr="00F97417" w:rsidTr="0063021A">
        <w:tc>
          <w:tcPr>
            <w:tcW w:w="9180" w:type="dxa"/>
            <w:shd w:val="clear" w:color="auto" w:fill="auto"/>
            <w:vAlign w:val="center"/>
          </w:tcPr>
          <w:p w:rsidR="00BC5554" w:rsidRPr="00AE3363" w:rsidRDefault="00BC5554" w:rsidP="0063021A">
            <w:pPr>
              <w:pStyle w:val="af2"/>
              <w:spacing w:after="0"/>
              <w:rPr>
                <w:szCs w:val="28"/>
              </w:rPr>
            </w:pPr>
            <w:r w:rsidRPr="00AE3363">
              <w:rPr>
                <w:sz w:val="20"/>
              </w:rPr>
              <w:t>Система измерительная для верхнего дозированного налива нефтепродуктов в ЖД вагоны цистерны с возможностью измерения по объему или по массе (коммерческий учет)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BC5554" w:rsidRPr="00F97417" w:rsidRDefault="00BC5554" w:rsidP="0063021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6451C5">
        <w:tc>
          <w:tcPr>
            <w:tcW w:w="918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31DC6" w:rsidRPr="00010F92" w:rsidRDefault="00231DC6" w:rsidP="00231DC6">
            <w:pPr>
              <w:pStyle w:val="af2"/>
              <w:spacing w:after="0"/>
              <w:rPr>
                <w:sz w:val="20"/>
                <w:szCs w:val="20"/>
              </w:rPr>
            </w:pPr>
            <w:r w:rsidRPr="00010F92">
              <w:rPr>
                <w:sz w:val="20"/>
                <w:szCs w:val="20"/>
              </w:rPr>
              <w:t>Датчики уровня</w:t>
            </w:r>
          </w:p>
        </w:tc>
        <w:tc>
          <w:tcPr>
            <w:tcW w:w="1451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</w:p>
        </w:tc>
      </w:tr>
      <w:tr w:rsidR="00231DC6" w:rsidRPr="00F97417" w:rsidTr="006451C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DC6" w:rsidRPr="00AE3363" w:rsidRDefault="00231DC6" w:rsidP="00231DC6">
            <w:pPr>
              <w:pStyle w:val="af2"/>
              <w:spacing w:after="0"/>
              <w:ind w:left="19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3363">
              <w:rPr>
                <w:sz w:val="20"/>
                <w:szCs w:val="20"/>
              </w:rPr>
              <w:t>Стандартная комплектация (ультразвуковые сигнализаторы уровня);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6451C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DC6" w:rsidRPr="00E33AE1" w:rsidRDefault="00231DC6" w:rsidP="00231DC6">
            <w:pPr>
              <w:pStyle w:val="af2"/>
              <w:spacing w:after="0"/>
              <w:ind w:left="19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3363">
              <w:rPr>
                <w:sz w:val="20"/>
                <w:szCs w:val="20"/>
              </w:rPr>
              <w:t>Комплектаци</w:t>
            </w:r>
            <w:r>
              <w:rPr>
                <w:sz w:val="20"/>
                <w:szCs w:val="20"/>
              </w:rPr>
              <w:t>я по согласованию с заказчиком: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</w:p>
        </w:tc>
      </w:tr>
      <w:tr w:rsidR="00231DC6" w:rsidRPr="00F97417" w:rsidTr="006451C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DC6" w:rsidRPr="00AE3363" w:rsidRDefault="00231DC6" w:rsidP="00231DC6">
            <w:pPr>
              <w:pStyle w:val="af2"/>
              <w:spacing w:after="0"/>
              <w:ind w:left="49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E3363">
              <w:rPr>
                <w:sz w:val="20"/>
                <w:szCs w:val="20"/>
              </w:rPr>
              <w:t>Endress+Hauser</w:t>
            </w:r>
            <w:proofErr w:type="spellEnd"/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6451C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DC6" w:rsidRPr="00AE3363" w:rsidRDefault="00231DC6" w:rsidP="00231DC6">
            <w:pPr>
              <w:pStyle w:val="af2"/>
              <w:spacing w:after="0"/>
              <w:ind w:left="49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D7924" w:rsidRPr="00AE3363">
              <w:rPr>
                <w:sz w:val="20"/>
                <w:szCs w:val="20"/>
                <w:lang w:val="en-US"/>
              </w:rPr>
              <w:t>Emerson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6451C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DC6" w:rsidRPr="00AE3363" w:rsidRDefault="00231DC6" w:rsidP="00231DC6">
            <w:pPr>
              <w:pStyle w:val="af2"/>
              <w:spacing w:after="0"/>
              <w:ind w:left="496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3363">
              <w:rPr>
                <w:sz w:val="20"/>
                <w:szCs w:val="20"/>
                <w:lang w:val="en-US"/>
              </w:rPr>
              <w:t>Vega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6451C5">
        <w:tc>
          <w:tcPr>
            <w:tcW w:w="9180" w:type="dxa"/>
            <w:tcBorders>
              <w:top w:val="nil"/>
            </w:tcBorders>
            <w:shd w:val="clear" w:color="auto" w:fill="auto"/>
            <w:vAlign w:val="center"/>
          </w:tcPr>
          <w:p w:rsidR="00231DC6" w:rsidRPr="00DE40AA" w:rsidRDefault="00231DC6" w:rsidP="00231DC6">
            <w:pPr>
              <w:pStyle w:val="af2"/>
              <w:spacing w:after="0"/>
              <w:ind w:left="49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5782A">
              <w:rPr>
                <w:sz w:val="20"/>
                <w:szCs w:val="20"/>
                <w:lang w:val="en-US"/>
              </w:rPr>
              <w:t>Другой</w:t>
            </w:r>
            <w:proofErr w:type="spellEnd"/>
            <w:r w:rsidRPr="00C5782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782A">
              <w:rPr>
                <w:sz w:val="20"/>
                <w:szCs w:val="20"/>
                <w:lang w:val="en-US"/>
              </w:rPr>
              <w:t>указать</w:t>
            </w:r>
            <w:proofErr w:type="spellEnd"/>
            <w:r w:rsidRPr="00C5782A">
              <w:rPr>
                <w:sz w:val="20"/>
                <w:szCs w:val="20"/>
                <w:lang w:val="en-US"/>
              </w:rPr>
              <w:t>)  ....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bottom"/>
          </w:tcPr>
          <w:p w:rsidR="00231DC6" w:rsidRPr="00F97417" w:rsidRDefault="00231DC6" w:rsidP="00231DC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3149D0" w:rsidRPr="00F97417" w:rsidTr="00647E78">
        <w:trPr>
          <w:trHeight w:val="776"/>
        </w:trPr>
        <w:tc>
          <w:tcPr>
            <w:tcW w:w="9180" w:type="dxa"/>
            <w:shd w:val="clear" w:color="auto" w:fill="auto"/>
          </w:tcPr>
          <w:p w:rsidR="003149D0" w:rsidRPr="00D027CF" w:rsidRDefault="003149D0" w:rsidP="003149D0">
            <w:pPr>
              <w:pStyle w:val="ac"/>
              <w:framePr w:hSpace="0" w:wrap="auto" w:vAnchor="margin" w:hAnchor="text" w:xAlign="left" w:yAlign="inline"/>
            </w:pPr>
            <w:r w:rsidRPr="00D027CF">
              <w:t>Другое оборудование (указать):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3149D0" w:rsidRPr="00F97417" w:rsidRDefault="003149D0" w:rsidP="003149D0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B85652" w:rsidRDefault="00B85652" w:rsidP="00B85652">
      <w:pPr>
        <w:pStyle w:val="1"/>
      </w:pPr>
      <w:r w:rsidRPr="00610D10">
        <w:lastRenderedPageBreak/>
        <w:t>Уровень механизации оборудования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18"/>
      </w:tblGrid>
      <w:tr w:rsidR="00B85652" w:rsidRPr="00F97417" w:rsidTr="00DC56B2">
        <w:trPr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5652" w:rsidRPr="00F97417" w:rsidRDefault="00B85652" w:rsidP="00DC56B2">
            <w:pPr>
              <w:pStyle w:val="ab"/>
              <w:framePr w:hSpace="0" w:wrap="auto" w:vAnchor="margin" w:hAnchor="text" w:xAlign="left" w:yAlign="inline"/>
            </w:pPr>
            <w:r w:rsidRPr="00F97417"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5652" w:rsidRPr="00F97417" w:rsidRDefault="00B85652" w:rsidP="00DC56B2">
            <w:pPr>
              <w:pStyle w:val="ab"/>
              <w:framePr w:hSpace="0" w:wrap="auto" w:vAnchor="margin" w:hAnchor="text" w:xAlign="left" w:yAlign="inline"/>
            </w:pPr>
            <w:r w:rsidRPr="00F97417">
              <w:t>Требуемое количество</w:t>
            </w:r>
          </w:p>
        </w:tc>
      </w:tr>
      <w:tr w:rsidR="00B85652" w:rsidRPr="00F97417" w:rsidTr="00DC56B2">
        <w:tc>
          <w:tcPr>
            <w:tcW w:w="9180" w:type="dxa"/>
            <w:shd w:val="clear" w:color="auto" w:fill="auto"/>
            <w:vAlign w:val="center"/>
          </w:tcPr>
          <w:p w:rsidR="00B85652" w:rsidRPr="00F97417" w:rsidRDefault="00B85652" w:rsidP="00DC56B2">
            <w:pPr>
              <w:pStyle w:val="ac"/>
              <w:framePr w:hSpace="0" w:wrap="auto" w:vAnchor="margin" w:hAnchor="text" w:xAlign="left" w:yAlign="inline"/>
            </w:pPr>
            <w:r w:rsidRPr="00610D10">
              <w:t xml:space="preserve">Установка </w:t>
            </w:r>
            <w:proofErr w:type="spellStart"/>
            <w:r w:rsidRPr="00610D10">
              <w:t>термочехла</w:t>
            </w:r>
            <w:proofErr w:type="spellEnd"/>
            <w:r w:rsidRPr="00610D10">
              <w:t xml:space="preserve"> </w:t>
            </w:r>
            <w:r>
              <w:t xml:space="preserve">1-й секции </w:t>
            </w:r>
            <w:r w:rsidRPr="00610D10">
              <w:t xml:space="preserve">с </w:t>
            </w:r>
            <w:proofErr w:type="spellStart"/>
            <w:r w:rsidRPr="00610D10">
              <w:t>электрообогревом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85652" w:rsidRPr="00F97417" w:rsidRDefault="00B85652" w:rsidP="00DC56B2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85652" w:rsidRPr="00F97417" w:rsidTr="00DC56B2">
        <w:tc>
          <w:tcPr>
            <w:tcW w:w="9180" w:type="dxa"/>
            <w:shd w:val="clear" w:color="auto" w:fill="auto"/>
            <w:vAlign w:val="center"/>
          </w:tcPr>
          <w:p w:rsidR="00B85652" w:rsidRPr="00F97417" w:rsidRDefault="00B85652" w:rsidP="00DC56B2">
            <w:pPr>
              <w:pStyle w:val="ac"/>
              <w:framePr w:hSpace="0" w:wrap="auto" w:vAnchor="margin" w:hAnchor="text" w:xAlign="left" w:yAlign="inline"/>
            </w:pPr>
            <w:r>
              <w:t>Пружинный балансир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5652" w:rsidRPr="00F97417" w:rsidRDefault="00B85652" w:rsidP="00DC56B2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B85652" w:rsidRPr="00F97417" w:rsidTr="00DC56B2">
        <w:tc>
          <w:tcPr>
            <w:tcW w:w="9180" w:type="dxa"/>
            <w:shd w:val="clear" w:color="auto" w:fill="auto"/>
            <w:vAlign w:val="center"/>
          </w:tcPr>
          <w:p w:rsidR="00B85652" w:rsidRPr="00F97417" w:rsidRDefault="00B85652" w:rsidP="00DC56B2">
            <w:pPr>
              <w:pStyle w:val="ac"/>
              <w:framePr w:hSpace="0" w:wrap="auto" w:vAnchor="margin" w:hAnchor="text" w:xAlign="left" w:yAlign="inline"/>
            </w:pPr>
            <w:r>
              <w:t>Пневматическая система прижатия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5652" w:rsidRPr="00F97417" w:rsidRDefault="00B85652" w:rsidP="00DC56B2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231DC6" w:rsidRDefault="00231DC6" w:rsidP="00231DC6">
      <w:pPr>
        <w:pStyle w:val="1"/>
      </w:pPr>
      <w:r w:rsidRPr="00D027CF">
        <w:t>Комплект поставки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51"/>
      </w:tblGrid>
      <w:tr w:rsidR="00231DC6" w:rsidRPr="00F97417" w:rsidTr="00013BCA">
        <w:trPr>
          <w:trHeight w:val="393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1DC6" w:rsidRPr="00AE3363" w:rsidRDefault="00231DC6" w:rsidP="00013BCA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Дополнительное оборудование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1DC6" w:rsidRPr="00AE3363" w:rsidRDefault="00231DC6" w:rsidP="00013BCA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5364FB">
              <w:rPr>
                <w:b/>
                <w:sz w:val="20"/>
              </w:rPr>
              <w:t>Количество</w:t>
            </w:r>
          </w:p>
        </w:tc>
      </w:tr>
      <w:tr w:rsidR="00231DC6" w:rsidRPr="00F97417" w:rsidTr="00013BCA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231DC6">
            <w:pPr>
              <w:pStyle w:val="ac"/>
              <w:framePr w:hSpace="0" w:wrap="auto" w:vAnchor="margin" w:hAnchor="text" w:xAlign="left" w:yAlign="inline"/>
            </w:pPr>
            <w:r w:rsidRPr="00D027CF">
              <w:t>Датчик гаражного положения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013BCA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013BCA">
            <w:pPr>
              <w:pStyle w:val="ac"/>
              <w:framePr w:hSpace="0" w:wrap="auto" w:vAnchor="margin" w:hAnchor="text" w:xAlign="left" w:yAlign="inline"/>
            </w:pPr>
            <w:r w:rsidRPr="00D027CF"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013BCA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013BCA">
            <w:pPr>
              <w:pStyle w:val="ac"/>
              <w:framePr w:hSpace="0" w:wrap="auto" w:vAnchor="margin" w:hAnchor="text" w:xAlign="left" w:yAlign="inline"/>
            </w:pPr>
            <w:r w:rsidRPr="00D027CF">
              <w:t>Модуль порошкового пожаротушения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013BCA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013BCA">
            <w:pPr>
              <w:pStyle w:val="ac"/>
              <w:framePr w:hSpace="0" w:wrap="auto" w:vAnchor="margin" w:hAnchor="text" w:xAlign="left" w:yAlign="inline"/>
            </w:pPr>
            <w:r w:rsidRPr="00D027CF">
              <w:t>Освещение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013BCA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231DC6">
            <w:pPr>
              <w:pStyle w:val="ac"/>
              <w:framePr w:hSpace="0" w:wrap="auto" w:vAnchor="margin" w:hAnchor="text" w:xAlign="left" w:yAlign="inline"/>
            </w:pPr>
            <w:r>
              <w:t xml:space="preserve">Комплект ответных </w:t>
            </w:r>
            <w:r w:rsidRPr="005364F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64FB">
              <w:t xml:space="preserve">воротниковых фланцев по ГОСТ 33259-2015 с прокладками </w:t>
            </w:r>
            <w:r>
              <w:t>и крепежом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013BCA">
        <w:trPr>
          <w:trHeight w:val="1081"/>
        </w:trPr>
        <w:tc>
          <w:tcPr>
            <w:tcW w:w="9180" w:type="dxa"/>
            <w:shd w:val="clear" w:color="auto" w:fill="auto"/>
          </w:tcPr>
          <w:p w:rsidR="00231DC6" w:rsidRPr="00D027CF" w:rsidRDefault="00231DC6" w:rsidP="00013BCA">
            <w:pPr>
              <w:pStyle w:val="ac"/>
              <w:framePr w:hSpace="0" w:wrap="auto" w:vAnchor="margin" w:hAnchor="text" w:xAlign="left" w:yAlign="inline"/>
            </w:pPr>
            <w:r w:rsidRPr="00D027CF">
              <w:t>Другое оборудование (указать):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013BC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D027CF" w:rsidRPr="00D027CF" w:rsidRDefault="00D027CF" w:rsidP="0065288F">
      <w:pPr>
        <w:pStyle w:val="1"/>
      </w:pPr>
      <w:r w:rsidRPr="00D027CF">
        <w:t>Покраска оборудования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085"/>
        <w:gridCol w:w="2126"/>
        <w:gridCol w:w="3969"/>
        <w:gridCol w:w="1418"/>
      </w:tblGrid>
      <w:tr w:rsidR="0065288F" w:rsidRPr="00F97417" w:rsidTr="00AF2318">
        <w:trPr>
          <w:trHeight w:val="535"/>
          <w:tblHeader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AE3363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216D38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RAL </w:t>
            </w:r>
            <w:r>
              <w:rPr>
                <w:b/>
                <w:sz w:val="20"/>
              </w:rPr>
              <w:t>(Цвет)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окраски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Отметка</w:t>
            </w:r>
          </w:p>
        </w:tc>
      </w:tr>
      <w:tr w:rsidR="0065288F" w:rsidRPr="00F97417" w:rsidTr="00AF2318">
        <w:tc>
          <w:tcPr>
            <w:tcW w:w="3085" w:type="dxa"/>
            <w:shd w:val="clear" w:color="auto" w:fill="auto"/>
            <w:vAlign w:val="center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2126" w:type="dxa"/>
            <w:vAlign w:val="center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RAL 5005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3149D0">
            <w:pPr>
              <w:pStyle w:val="ac"/>
              <w:framePr w:hSpace="0" w:wrap="auto" w:vAnchor="margin" w:hAnchor="text" w:xAlign="left" w:yAlign="inline"/>
            </w:pPr>
            <w:r w:rsidRPr="0065288F">
              <w:t>Эпоксидный грунт  / Полиуретановая эмаль.</w:t>
            </w:r>
            <w:r w:rsidR="003149D0">
              <w:t xml:space="preserve"> </w:t>
            </w:r>
            <w:r w:rsidRPr="0065288F">
              <w:t>Суммарная толщина покрытия 125 … 145 мкм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65288F" w:rsidRPr="00F97417" w:rsidTr="00AF2318">
        <w:trPr>
          <w:trHeight w:val="439"/>
        </w:trPr>
        <w:tc>
          <w:tcPr>
            <w:tcW w:w="3085" w:type="dxa"/>
            <w:shd w:val="clear" w:color="auto" w:fill="auto"/>
            <w:vAlign w:val="center"/>
          </w:tcPr>
          <w:p w:rsidR="0065288F" w:rsidRPr="0065288F" w:rsidRDefault="0065288F" w:rsidP="003149D0">
            <w:pPr>
              <w:pStyle w:val="ac"/>
              <w:framePr w:hSpace="0" w:wrap="auto" w:vAnchor="margin" w:hAnchor="text" w:xAlign="left" w:yAlign="inline"/>
            </w:pPr>
            <w:r w:rsidRPr="0065288F">
              <w:t>Ин</w:t>
            </w:r>
            <w:r w:rsidR="003149D0">
              <w:t>ая (требуется указать)</w:t>
            </w:r>
          </w:p>
        </w:tc>
        <w:tc>
          <w:tcPr>
            <w:tcW w:w="2126" w:type="dxa"/>
            <w:vAlign w:val="bottom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</w:p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65288F" w:rsidRPr="00D027CF" w:rsidRDefault="0065288F" w:rsidP="0065288F">
      <w:pPr>
        <w:pStyle w:val="1"/>
      </w:pPr>
      <w:r w:rsidRPr="0065288F">
        <w:t>Дополнительные данные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085"/>
        <w:gridCol w:w="2126"/>
        <w:gridCol w:w="3969"/>
        <w:gridCol w:w="1418"/>
      </w:tblGrid>
      <w:tr w:rsidR="0065288F" w:rsidRPr="00F97417" w:rsidTr="003149D0">
        <w:trPr>
          <w:trHeight w:val="396"/>
          <w:tblHeader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Предлагаемые услуги и поставки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Транспортировка и упаковка</w:t>
            </w:r>
          </w:p>
        </w:tc>
      </w:tr>
      <w:tr w:rsidR="0065288F" w:rsidRPr="00F97417" w:rsidTr="003149D0">
        <w:tc>
          <w:tcPr>
            <w:tcW w:w="3085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Шеф - Монтаж</w:t>
            </w:r>
          </w:p>
        </w:tc>
        <w:tc>
          <w:tcPr>
            <w:tcW w:w="2126" w:type="dxa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Самовывоз</w:t>
            </w:r>
          </w:p>
        </w:tc>
        <w:tc>
          <w:tcPr>
            <w:tcW w:w="1418" w:type="dxa"/>
            <w:shd w:val="clear" w:color="auto" w:fill="auto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</w:tr>
      <w:tr w:rsidR="0065288F" w:rsidRPr="00F97417" w:rsidTr="003149D0">
        <w:tc>
          <w:tcPr>
            <w:tcW w:w="3085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Пуско-наладка</w:t>
            </w:r>
          </w:p>
        </w:tc>
        <w:tc>
          <w:tcPr>
            <w:tcW w:w="2126" w:type="dxa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Автотранспорт</w:t>
            </w:r>
          </w:p>
        </w:tc>
        <w:tc>
          <w:tcPr>
            <w:tcW w:w="1418" w:type="dxa"/>
            <w:shd w:val="clear" w:color="auto" w:fill="auto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</w:tr>
    </w:tbl>
    <w:p w:rsidR="00D027CF" w:rsidRDefault="0065288F" w:rsidP="0065288F">
      <w:pPr>
        <w:pStyle w:val="1"/>
      </w:pPr>
      <w:r w:rsidRPr="0065288F">
        <w:t>Дополнительные требования к оборудованию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10"/>
        <w:gridCol w:w="1521"/>
      </w:tblGrid>
      <w:tr w:rsidR="0065288F" w:rsidRPr="00F97417" w:rsidTr="00647E78">
        <w:trPr>
          <w:trHeight w:val="2240"/>
        </w:trPr>
        <w:tc>
          <w:tcPr>
            <w:tcW w:w="9110" w:type="dxa"/>
            <w:shd w:val="clear" w:color="auto" w:fill="auto"/>
            <w:vAlign w:val="center"/>
          </w:tcPr>
          <w:p w:rsidR="0065288F" w:rsidRPr="00F97417" w:rsidRDefault="0065288F" w:rsidP="0065288F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D027CF" w:rsidRPr="00F97417" w:rsidRDefault="00D027CF" w:rsidP="00D027CF"/>
    <w:p w:rsidR="00D027CF" w:rsidRPr="00F97417" w:rsidRDefault="00D027CF" w:rsidP="00D027CF"/>
    <w:p w:rsidR="00AF42B4" w:rsidRPr="00AF42B4" w:rsidRDefault="00AF42B4" w:rsidP="00AF42B4">
      <w:pPr>
        <w:pStyle w:val="af1"/>
      </w:pPr>
      <w:bookmarkStart w:id="3" w:name="OLE_LINK24"/>
      <w:bookmarkStart w:id="4" w:name="OLE_LINK25"/>
      <w:r w:rsidRPr="00AF42B4">
        <w:t>СОГЛАСОВАНО</w:t>
      </w:r>
      <w:bookmarkEnd w:id="3"/>
      <w:bookmarkEnd w:id="4"/>
      <w:r w:rsidRPr="00AF42B4">
        <w:t>:</w:t>
      </w:r>
    </w:p>
    <w:p w:rsidR="00AF42B4" w:rsidRDefault="00AF42B4" w:rsidP="00AF42B4">
      <w:pPr>
        <w:pStyle w:val="af1"/>
      </w:pPr>
    </w:p>
    <w:p w:rsidR="00AF42B4" w:rsidRDefault="00AF42B4" w:rsidP="00AF42B4">
      <w:pPr>
        <w:pStyle w:val="af1"/>
      </w:pPr>
    </w:p>
    <w:p w:rsidR="00AF42B4" w:rsidRDefault="00AF42B4" w:rsidP="00AF42B4">
      <w:pPr>
        <w:pStyle w:val="af1"/>
      </w:pPr>
      <w:r>
        <w:t>Заказчик __________________________        Поставщик __________________________</w:t>
      </w:r>
    </w:p>
    <w:p w:rsidR="00F97417" w:rsidRPr="00AF42B4" w:rsidRDefault="00AF42B4" w:rsidP="00AF42B4">
      <w:pPr>
        <w:pStyle w:val="af0"/>
      </w:pPr>
      <w:r w:rsidRPr="00AF42B4">
        <w:t xml:space="preserve">Подпись, Ф.И.О.                       </w:t>
      </w:r>
      <w:r>
        <w:t xml:space="preserve">      </w:t>
      </w:r>
      <w:r w:rsidRPr="00AF42B4">
        <w:t xml:space="preserve">                                                           Подпись, Ф.И.О.</w:t>
      </w:r>
    </w:p>
    <w:sectPr w:rsidR="00F97417" w:rsidRPr="00AF42B4" w:rsidSect="00B5015B">
      <w:footerReference w:type="default" r:id="rId11"/>
      <w:headerReference w:type="first" r:id="rId12"/>
      <w:footerReference w:type="first" r:id="rId13"/>
      <w:pgSz w:w="11906" w:h="16838"/>
      <w:pgMar w:top="958" w:right="1133" w:bottom="851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23" w:rsidRDefault="00094023" w:rsidP="0008749B">
      <w:r>
        <w:separator/>
      </w:r>
    </w:p>
  </w:endnote>
  <w:endnote w:type="continuationSeparator" w:id="0">
    <w:p w:rsidR="00094023" w:rsidRDefault="00094023" w:rsidP="0008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87" w:rsidRDefault="003B4587" w:rsidP="003B4587">
    <w:pPr>
      <w:pStyle w:val="a3"/>
      <w:ind w:left="-426"/>
      <w:jc w:val="left"/>
    </w:pPr>
    <w:r>
      <w:t xml:space="preserve">При возникновении вопросов по заполнению опросного листа обращайтесь: отдел продаж </w:t>
    </w:r>
    <w:r w:rsidRPr="00332F28">
      <w:t>+7</w:t>
    </w:r>
    <w:r w:rsidR="007245A0">
      <w:t> 927 916 59 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70" w:rsidRDefault="00B41870" w:rsidP="00B41870">
    <w:pPr>
      <w:pStyle w:val="a3"/>
      <w:ind w:left="-426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23" w:rsidRDefault="00094023" w:rsidP="0008749B">
      <w:r>
        <w:separator/>
      </w:r>
    </w:p>
  </w:footnote>
  <w:footnote w:type="continuationSeparator" w:id="0">
    <w:p w:rsidR="00094023" w:rsidRDefault="00094023" w:rsidP="0008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5B" w:rsidRPr="00461CAE" w:rsidRDefault="00B5015B" w:rsidP="00B5015B">
    <w:pPr>
      <w:tabs>
        <w:tab w:val="center" w:pos="4677"/>
        <w:tab w:val="right" w:pos="9639"/>
      </w:tabs>
      <w:spacing w:line="216" w:lineRule="auto"/>
      <w:jc w:val="center"/>
      <w:rPr>
        <w:rFonts w:ascii="Calibri" w:eastAsia="Calibri" w:hAnsi="Calibri" w:cs="Calibri"/>
        <w:sz w:val="20"/>
        <w:szCs w:val="20"/>
      </w:rPr>
    </w:pPr>
  </w:p>
  <w:p w:rsidR="0065288F" w:rsidRDefault="00652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AD"/>
    <w:multiLevelType w:val="hybridMultilevel"/>
    <w:tmpl w:val="E2463E58"/>
    <w:lvl w:ilvl="0" w:tplc="916A1BE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3798"/>
    <w:rsid w:val="0007649D"/>
    <w:rsid w:val="0008749B"/>
    <w:rsid w:val="00094023"/>
    <w:rsid w:val="00145647"/>
    <w:rsid w:val="001E53FE"/>
    <w:rsid w:val="001F6DE2"/>
    <w:rsid w:val="00231DC6"/>
    <w:rsid w:val="002A1BB8"/>
    <w:rsid w:val="002B5BDB"/>
    <w:rsid w:val="002B5E78"/>
    <w:rsid w:val="002F19A6"/>
    <w:rsid w:val="003149D0"/>
    <w:rsid w:val="00314B75"/>
    <w:rsid w:val="0034557B"/>
    <w:rsid w:val="00393DFC"/>
    <w:rsid w:val="003B4587"/>
    <w:rsid w:val="00493E80"/>
    <w:rsid w:val="004B6CDF"/>
    <w:rsid w:val="004D2C9B"/>
    <w:rsid w:val="005364FB"/>
    <w:rsid w:val="005D1B75"/>
    <w:rsid w:val="005E35BA"/>
    <w:rsid w:val="00610D10"/>
    <w:rsid w:val="00647E78"/>
    <w:rsid w:val="0065288F"/>
    <w:rsid w:val="006715EE"/>
    <w:rsid w:val="006A30BB"/>
    <w:rsid w:val="007245A0"/>
    <w:rsid w:val="00802083"/>
    <w:rsid w:val="008C1B1B"/>
    <w:rsid w:val="009A2C3C"/>
    <w:rsid w:val="009B2DF7"/>
    <w:rsid w:val="009E6050"/>
    <w:rsid w:val="00A376D6"/>
    <w:rsid w:val="00A639C6"/>
    <w:rsid w:val="00A94A89"/>
    <w:rsid w:val="00AD3FDE"/>
    <w:rsid w:val="00AF2318"/>
    <w:rsid w:val="00AF42B4"/>
    <w:rsid w:val="00B41870"/>
    <w:rsid w:val="00B5015B"/>
    <w:rsid w:val="00B85652"/>
    <w:rsid w:val="00B85FCA"/>
    <w:rsid w:val="00BC5554"/>
    <w:rsid w:val="00C8096A"/>
    <w:rsid w:val="00D027CF"/>
    <w:rsid w:val="00D95863"/>
    <w:rsid w:val="00E4102F"/>
    <w:rsid w:val="00E73798"/>
    <w:rsid w:val="00EE6276"/>
    <w:rsid w:val="00F07553"/>
    <w:rsid w:val="00F07E2D"/>
    <w:rsid w:val="00F972F8"/>
    <w:rsid w:val="00F97417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7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2F"/>
    <w:pPr>
      <w:suppressAutoHyphens/>
      <w:spacing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57B"/>
  </w:style>
  <w:style w:type="paragraph" w:styleId="a7">
    <w:name w:val="Title"/>
    <w:basedOn w:val="a"/>
    <w:next w:val="a"/>
    <w:link w:val="a8"/>
    <w:uiPriority w:val="10"/>
    <w:qFormat/>
    <w:rsid w:val="00B85FCA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4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3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3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85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2259-802E-459E-9DB8-ABCB2666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налива ж/д-цистерн</vt:lpstr>
    </vt:vector>
  </TitlesOfParts>
  <Company>ООО "КОЗ"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налива ж/д-цистерн</dc:title>
  <dc:creator>Зальцман А.В.</dc:creator>
  <cp:lastModifiedBy>Optimus</cp:lastModifiedBy>
  <cp:revision>4</cp:revision>
  <cp:lastPrinted>2019-02-01T10:25:00Z</cp:lastPrinted>
  <dcterms:created xsi:type="dcterms:W3CDTF">2019-11-29T05:04:00Z</dcterms:created>
  <dcterms:modified xsi:type="dcterms:W3CDTF">2019-11-29T05:36:00Z</dcterms:modified>
</cp:coreProperties>
</file>